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40008080"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Meeting#99</w:t>
      </w:r>
      <w:r w:rsidRPr="00841BCD">
        <w:rPr>
          <w:rFonts w:ascii="Arial" w:eastAsia="SimSun" w:hAnsi="Arial"/>
          <w:b/>
          <w:sz w:val="24"/>
        </w:rPr>
        <w:t xml:space="preserve">      </w:t>
      </w:r>
      <w:r w:rsidRPr="00841BCD">
        <w:rPr>
          <w:rFonts w:ascii="Arial" w:eastAsia="SimSun" w:hAnsi="Arial"/>
          <w:b/>
          <w:bCs/>
          <w:sz w:val="24"/>
        </w:rPr>
        <w:tab/>
      </w:r>
      <w:r w:rsidR="00BD1D1C" w:rsidRPr="00BD1D1C">
        <w:rPr>
          <w:rFonts w:ascii="Arial" w:eastAsia="SimSun" w:hAnsi="Arial"/>
          <w:b/>
          <w:bCs/>
          <w:sz w:val="24"/>
          <w:lang w:eastAsia="ja-JP"/>
        </w:rPr>
        <w:t>R4-2109740</w:t>
      </w:r>
    </w:p>
    <w:p w14:paraId="057C7B1E" w14:textId="77777777"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E-meeting, 19</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Pr="009C576E">
        <w:rPr>
          <w:rFonts w:ascii="Arial" w:eastAsia="SimSun" w:hAnsi="Arial"/>
          <w:b/>
          <w:sz w:val="24"/>
        </w:rPr>
        <w:t>May,</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17A07DE0"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191E56">
        <w:rPr>
          <w:rFonts w:ascii="Arial" w:hAnsi="Arial" w:cs="Arial"/>
          <w:b/>
          <w:sz w:val="22"/>
          <w:szCs w:val="22"/>
        </w:rPr>
        <w:t>Simulation assumptions</w:t>
      </w:r>
      <w:r w:rsidR="00290FCD">
        <w:rPr>
          <w:rFonts w:ascii="Arial" w:hAnsi="Arial" w:cs="Arial"/>
          <w:b/>
          <w:sz w:val="22"/>
          <w:szCs w:val="22"/>
        </w:rPr>
        <w:t xml:space="preserve"> for pi/2 BPSK </w:t>
      </w:r>
      <w:r w:rsidR="00191E56">
        <w:rPr>
          <w:rFonts w:ascii="Arial" w:hAnsi="Arial" w:cs="Arial"/>
          <w:b/>
          <w:sz w:val="22"/>
          <w:szCs w:val="22"/>
        </w:rPr>
        <w:t>with spectrum shaping</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34DFFF47"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90FCD">
        <w:rPr>
          <w:rFonts w:ascii="Arial" w:hAnsi="Arial" w:cs="Arial"/>
          <w:b/>
          <w:sz w:val="22"/>
          <w:szCs w:val="22"/>
        </w:rPr>
        <w:t>10.6.</w:t>
      </w:r>
      <w:r w:rsidR="00191E56">
        <w:rPr>
          <w:rFonts w:ascii="Arial" w:hAnsi="Arial" w:cs="Arial"/>
          <w:b/>
          <w:sz w:val="22"/>
          <w:szCs w:val="22"/>
        </w:rPr>
        <w:t>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31C6C49" w:rsidR="00290FCD" w:rsidRDefault="673AD910" w:rsidP="00290FCD">
      <w:pPr>
        <w:spacing w:after="0"/>
      </w:pPr>
      <w:r>
        <w:rPr>
          <w:lang w:val="en-US" w:eastAsia="fi-FI"/>
        </w:rPr>
        <w:t>This contribution relates to a new study item agreed in RAN#91-e, namely “</w:t>
      </w:r>
      <w:r w:rsidRPr="00DE0FE7">
        <w:t>optimizations of pi/2 BPSK uplink power in NR</w:t>
      </w:r>
      <w:r>
        <w:t xml:space="preserve">” [1]. </w:t>
      </w:r>
      <w:r w:rsidR="69185E3E">
        <w:t xml:space="preserve">In this paper we </w:t>
      </w:r>
      <w:r w:rsidR="298BEB70">
        <w:t>propose</w:t>
      </w:r>
      <w:r w:rsidR="69185E3E">
        <w:t xml:space="preserve"> </w:t>
      </w:r>
      <w:r w:rsidR="298BEB70">
        <w:t xml:space="preserve">simulation assumptions for studying the </w:t>
      </w:r>
      <w:r w:rsidR="69185E3E">
        <w:t xml:space="preserve">BS receiver performance </w:t>
      </w:r>
      <w:r w:rsidR="663261F0">
        <w:t>for</w:t>
      </w:r>
      <w:r w:rsidR="69185E3E">
        <w:t xml:space="preserve"> </w:t>
      </w:r>
      <w:r w:rsidR="663261F0">
        <w:t>pi/2 BPSK with spectrum shaping</w:t>
      </w:r>
      <w:r w:rsidR="69185E3E">
        <w:t>.</w:t>
      </w:r>
      <w:r w:rsidR="2C86B031">
        <w:t xml:space="preserve"> </w:t>
      </w:r>
      <w:r w:rsidR="2C86B031" w:rsidRPr="1BEB324C">
        <w:rPr>
          <w:rStyle w:val="normaltextrun"/>
          <w:color w:val="000000"/>
          <w:shd w:val="clear" w:color="auto" w:fill="FFFFFF"/>
          <w:lang w:val="en-US"/>
        </w:rPr>
        <w:t>These evaluation assumptions have been used for link level evaluations in our companion contributions [2].</w:t>
      </w:r>
    </w:p>
    <w:p w14:paraId="4E1D3A34" w14:textId="21B4E8F6" w:rsidR="00B97703" w:rsidRDefault="002F1940" w:rsidP="000F6242">
      <w:pPr>
        <w:pStyle w:val="Heading1"/>
      </w:pPr>
      <w:r>
        <w:t>2</w:t>
      </w:r>
      <w:r>
        <w:tab/>
      </w:r>
      <w:r w:rsidR="00AA7654">
        <w:t>Discussion</w:t>
      </w:r>
    </w:p>
    <w:p w14:paraId="3459E4AF" w14:textId="15C3B809" w:rsidR="00DE1B56" w:rsidRPr="00DE1B56" w:rsidRDefault="00DE1B56" w:rsidP="00DE1B56">
      <w:r>
        <w:t xml:space="preserve">For pi/2 BPSK link level studies, we propose to take NR Coverage SI as the </w:t>
      </w:r>
      <w:r w:rsidR="00E117E5">
        <w:t>s</w:t>
      </w:r>
      <w:r>
        <w:t>tarting point.</w:t>
      </w:r>
      <w:r w:rsidR="00E117E5">
        <w:t xml:space="preserve"> This will ensure a solid baseline for the simulations.</w:t>
      </w:r>
      <w:r>
        <w:t xml:space="preserve"> The simulation assumptions for FR1 are captured in Annex A.1 of [3]. Table 1 shows the proposed parameters</w:t>
      </w:r>
      <w:r w:rsidR="00E117E5">
        <w:t xml:space="preserve"> </w:t>
      </w:r>
      <w:r w:rsidR="00CC4C20">
        <w:t>selected</w:t>
      </w:r>
      <w:r w:rsidR="00E117E5">
        <w:t xml:space="preserve"> based on t</w:t>
      </w:r>
      <w:r w:rsidR="503B51B0">
        <w:t>hose</w:t>
      </w:r>
      <w:r w:rsidR="00E117E5">
        <w:t>.</w:t>
      </w:r>
    </w:p>
    <w:p w14:paraId="337F73A2" w14:textId="2B672ADF" w:rsidR="2B7BBD00" w:rsidRDefault="2B7BBD00" w:rsidP="1A26EA31">
      <w:pPr>
        <w:spacing w:line="259" w:lineRule="auto"/>
      </w:pPr>
      <w:r>
        <w:t xml:space="preserve">The main difference between Table 1 and Annex A.1 of [3] is that NR coverage study considers </w:t>
      </w:r>
      <w:r w:rsidR="007A7019">
        <w:t xml:space="preserve">only </w:t>
      </w:r>
      <w:r>
        <w:t>one data rate</w:t>
      </w:r>
      <w:r w:rsidR="007A7019">
        <w:t xml:space="preserve"> for the selected scenario</w:t>
      </w:r>
      <w:r>
        <w:t xml:space="preserve"> (such as 1Mbps for UL in Urban scenario), and </w:t>
      </w:r>
      <w:r w:rsidR="007A7019">
        <w:t>only</w:t>
      </w:r>
      <w:r>
        <w:t xml:space="preserve"> one PRB allocation (such as 30 PRBs). In here, we propose to study the coding rate and bandwidth aspects in more details to see e.g. how channel estimation works in different scenarios. For that reason</w:t>
      </w:r>
      <w:r w:rsidR="007A7019">
        <w:t>,</w:t>
      </w:r>
      <w:r>
        <w:t xml:space="preserve"> we propose to consider </w:t>
      </w:r>
      <w:r w:rsidR="00185A66">
        <w:t>5 different coding rates and 6 different PRB allocations</w:t>
      </w:r>
      <w:r w:rsidR="007A7019">
        <w:t>, respectively.</w:t>
      </w:r>
    </w:p>
    <w:p w14:paraId="5132C199" w14:textId="06317355" w:rsidR="7D1D782D" w:rsidRPr="00185A66" w:rsidRDefault="00185A66" w:rsidP="1A26EA31">
      <w:proofErr w:type="gramStart"/>
      <w:r>
        <w:t>In order to</w:t>
      </w:r>
      <w:proofErr w:type="gramEnd"/>
      <w:r>
        <w:t xml:space="preserve"> see the impact of shaping filter, c</w:t>
      </w:r>
      <w:r w:rsidR="7D1D782D" w:rsidRPr="00185A66">
        <w:t>ompanies should report the shaping filter used in the simulations.</w:t>
      </w:r>
    </w:p>
    <w:p w14:paraId="22B32377" w14:textId="77777777" w:rsidR="007A7019" w:rsidRDefault="007A7019" w:rsidP="1A26EA31">
      <w:pPr>
        <w:rPr>
          <w:b/>
          <w:bCs/>
          <w:i/>
          <w:iCs/>
        </w:rPr>
      </w:pPr>
    </w:p>
    <w:p w14:paraId="32B089DD" w14:textId="7D4BF4BC" w:rsidR="2B7BBD00" w:rsidRDefault="112B31EF" w:rsidP="1BEB324C">
      <w:pPr>
        <w:rPr>
          <w:i/>
          <w:iCs/>
        </w:rPr>
      </w:pPr>
      <w:r w:rsidRPr="1BEB324C">
        <w:rPr>
          <w:b/>
          <w:bCs/>
          <w:i/>
          <w:iCs/>
        </w:rPr>
        <w:t>Proposal 1:</w:t>
      </w:r>
      <w:r w:rsidRPr="1BEB324C">
        <w:rPr>
          <w:b/>
          <w:bCs/>
        </w:rPr>
        <w:t xml:space="preserve"> </w:t>
      </w:r>
      <w:r w:rsidRPr="1BEB324C">
        <w:rPr>
          <w:i/>
          <w:iCs/>
        </w:rPr>
        <w:t>Take TR 38.83</w:t>
      </w:r>
      <w:r w:rsidR="0C6CB7ED" w:rsidRPr="1BEB324C">
        <w:rPr>
          <w:i/>
          <w:iCs/>
        </w:rPr>
        <w:t>0</w:t>
      </w:r>
      <w:r w:rsidRPr="1BEB324C">
        <w:rPr>
          <w:i/>
          <w:iCs/>
        </w:rPr>
        <w:t xml:space="preserve">, Annex A.1 as the starting point for defining link level assumptions for link level </w:t>
      </w:r>
      <w:r w:rsidR="7E41B2D1" w:rsidRPr="1BEB324C">
        <w:rPr>
          <w:i/>
          <w:iCs/>
        </w:rPr>
        <w:t>simulations</w:t>
      </w:r>
    </w:p>
    <w:p w14:paraId="6710481C" w14:textId="400DD084" w:rsidR="2B7BBD00" w:rsidRDefault="2B7BBD00" w:rsidP="1A26EA31">
      <w:pPr>
        <w:rPr>
          <w:i/>
          <w:iCs/>
        </w:rPr>
      </w:pPr>
      <w:r w:rsidRPr="1A26EA31">
        <w:rPr>
          <w:b/>
          <w:bCs/>
          <w:i/>
          <w:iCs/>
        </w:rPr>
        <w:t>Proposal 2:</w:t>
      </w:r>
      <w:r w:rsidRPr="1A26EA31">
        <w:rPr>
          <w:b/>
          <w:bCs/>
        </w:rPr>
        <w:t xml:space="preserve"> </w:t>
      </w:r>
      <w:r w:rsidRPr="1A26EA31">
        <w:rPr>
          <w:i/>
          <w:iCs/>
        </w:rPr>
        <w:t>Select parameters shown in Table 1 for pi/2 BPSK -related link simulations.</w:t>
      </w:r>
    </w:p>
    <w:p w14:paraId="17BE8B59" w14:textId="0603DF0E" w:rsidR="7CDE30B8" w:rsidRDefault="7CDE30B8" w:rsidP="1A26EA31">
      <w:pPr>
        <w:rPr>
          <w:i/>
          <w:iCs/>
        </w:rPr>
      </w:pPr>
      <w:r w:rsidRPr="1A26EA31">
        <w:rPr>
          <w:b/>
          <w:bCs/>
          <w:i/>
          <w:iCs/>
        </w:rPr>
        <w:t>Proposal 3:</w:t>
      </w:r>
      <w:r w:rsidRPr="1A26EA31">
        <w:rPr>
          <w:b/>
          <w:bCs/>
        </w:rPr>
        <w:t xml:space="preserve"> </w:t>
      </w:r>
      <w:r w:rsidRPr="1A26EA31">
        <w:rPr>
          <w:i/>
          <w:iCs/>
        </w:rPr>
        <w:t>Companies should report the shaping filter used in the simulations.</w:t>
      </w:r>
    </w:p>
    <w:p w14:paraId="090D32FB" w14:textId="4A1AC58A" w:rsidR="1A26EA31" w:rsidRDefault="1A26EA31" w:rsidP="1A26EA31"/>
    <w:p w14:paraId="3591B907" w14:textId="072904A9" w:rsidR="00DE1B56" w:rsidRPr="00DE1B56" w:rsidRDefault="00DE1B56" w:rsidP="00DE1B56">
      <w:pPr>
        <w:overflowPunct/>
        <w:autoSpaceDE/>
        <w:autoSpaceDN/>
        <w:adjustRightInd/>
        <w:spacing w:after="0"/>
        <w:rPr>
          <w:rFonts w:ascii="Segoe UI" w:hAnsi="Segoe UI" w:cs="Segoe UI"/>
          <w:sz w:val="18"/>
          <w:szCs w:val="18"/>
        </w:rPr>
      </w:pPr>
      <w:r w:rsidRPr="00DE1B56">
        <w:rPr>
          <w:b/>
          <w:bCs/>
        </w:rPr>
        <w:t xml:space="preserve">Table 1 Simulation </w:t>
      </w:r>
      <w:r w:rsidR="00E117E5">
        <w:rPr>
          <w:b/>
          <w:bCs/>
        </w:rPr>
        <w:t>parameters</w:t>
      </w:r>
      <w:r w:rsidRPr="00DE1B56">
        <w:t> </w:t>
      </w:r>
    </w:p>
    <w:tbl>
      <w:tblPr>
        <w:tblW w:w="80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4815"/>
      </w:tblGrid>
      <w:tr w:rsidR="00DE1B56" w:rsidRPr="00DE1B56" w14:paraId="2CD8968D" w14:textId="77777777" w:rsidTr="1BEB324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27414B7" w14:textId="77777777" w:rsidR="00DE1B56" w:rsidRPr="00DE1B56" w:rsidRDefault="00DE1B56" w:rsidP="00DE1B56">
            <w:pPr>
              <w:overflowPunct/>
              <w:autoSpaceDE/>
              <w:autoSpaceDN/>
              <w:adjustRightInd/>
              <w:spacing w:after="0"/>
              <w:rPr>
                <w:sz w:val="24"/>
                <w:szCs w:val="24"/>
              </w:rPr>
            </w:pPr>
            <w:r w:rsidRPr="00DE1B56">
              <w:t>Carrier frequency </w:t>
            </w:r>
          </w:p>
        </w:tc>
        <w:tc>
          <w:tcPr>
            <w:tcW w:w="4815"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2A4B7BC9" w14:textId="77777777" w:rsidR="00DE1B56" w:rsidRPr="00DE1B56" w:rsidRDefault="00DE1B56" w:rsidP="00DE1B56">
            <w:pPr>
              <w:overflowPunct/>
              <w:autoSpaceDE/>
              <w:autoSpaceDN/>
              <w:adjustRightInd/>
              <w:spacing w:after="0"/>
              <w:rPr>
                <w:sz w:val="24"/>
                <w:szCs w:val="24"/>
              </w:rPr>
            </w:pPr>
            <w:r w:rsidRPr="00DE1B56">
              <w:t>4GHz </w:t>
            </w:r>
          </w:p>
        </w:tc>
      </w:tr>
      <w:tr w:rsidR="00DE1B56" w:rsidRPr="00DE1B56" w14:paraId="2A04040F"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0C147279" w14:textId="77777777" w:rsidR="00DE1B56" w:rsidRPr="00DE1B56" w:rsidRDefault="00DE1B56" w:rsidP="00DE1B56">
            <w:pPr>
              <w:overflowPunct/>
              <w:autoSpaceDE/>
              <w:autoSpaceDN/>
              <w:adjustRightInd/>
              <w:spacing w:after="0"/>
              <w:rPr>
                <w:sz w:val="24"/>
                <w:szCs w:val="24"/>
              </w:rPr>
            </w:pPr>
            <w:r w:rsidRPr="00DE1B56">
              <w:t>Channel BW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077837DE" w14:textId="77777777" w:rsidR="00DE1B56" w:rsidRPr="00DE1B56" w:rsidRDefault="00DE1B56" w:rsidP="00DE1B56">
            <w:pPr>
              <w:overflowPunct/>
              <w:autoSpaceDE/>
              <w:autoSpaceDN/>
              <w:adjustRightInd/>
              <w:spacing w:after="0"/>
              <w:rPr>
                <w:sz w:val="24"/>
                <w:szCs w:val="24"/>
              </w:rPr>
            </w:pPr>
            <w:r w:rsidRPr="00DE1B56">
              <w:t>100MHz </w:t>
            </w:r>
          </w:p>
        </w:tc>
      </w:tr>
      <w:tr w:rsidR="00DE1B56" w:rsidRPr="00DE1B56" w14:paraId="0AF0C921"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771C8711" w14:textId="77777777" w:rsidR="00DE1B56" w:rsidRPr="00DE1B56" w:rsidRDefault="00DE1B56" w:rsidP="00DE1B56">
            <w:pPr>
              <w:overflowPunct/>
              <w:autoSpaceDE/>
              <w:autoSpaceDN/>
              <w:adjustRightInd/>
              <w:spacing w:after="0"/>
              <w:rPr>
                <w:sz w:val="24"/>
                <w:szCs w:val="24"/>
              </w:rPr>
            </w:pPr>
            <w:r w:rsidRPr="00DE1B56">
              <w:t>SCS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1C768C4B" w14:textId="77777777" w:rsidR="00DE1B56" w:rsidRPr="00DE1B56" w:rsidRDefault="00DE1B56" w:rsidP="00DE1B56">
            <w:pPr>
              <w:overflowPunct/>
              <w:autoSpaceDE/>
              <w:autoSpaceDN/>
              <w:adjustRightInd/>
              <w:spacing w:after="0"/>
              <w:rPr>
                <w:sz w:val="24"/>
                <w:szCs w:val="24"/>
              </w:rPr>
            </w:pPr>
            <w:r w:rsidRPr="00DE1B56">
              <w:t>30kHz </w:t>
            </w:r>
          </w:p>
        </w:tc>
      </w:tr>
      <w:tr w:rsidR="00DE1B56" w:rsidRPr="00DE1B56" w14:paraId="76FDB97A"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5260AD16" w14:textId="77777777" w:rsidR="00DE1B56" w:rsidRPr="00DE1B56" w:rsidRDefault="00DE1B56" w:rsidP="00DE1B56">
            <w:pPr>
              <w:overflowPunct/>
              <w:autoSpaceDE/>
              <w:autoSpaceDN/>
              <w:adjustRightInd/>
              <w:spacing w:after="0"/>
              <w:rPr>
                <w:sz w:val="24"/>
                <w:szCs w:val="24"/>
              </w:rPr>
            </w:pPr>
            <w:r w:rsidRPr="00DE1B56">
              <w:t>Channel model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61DD0460" w14:textId="77777777" w:rsidR="00DE1B56" w:rsidRPr="00DE1B56" w:rsidRDefault="00DE1B56" w:rsidP="00DE1B56">
            <w:pPr>
              <w:overflowPunct/>
              <w:autoSpaceDE/>
              <w:autoSpaceDN/>
              <w:adjustRightInd/>
              <w:spacing w:after="0"/>
              <w:rPr>
                <w:sz w:val="24"/>
                <w:szCs w:val="24"/>
              </w:rPr>
            </w:pPr>
            <w:r w:rsidRPr="00DE1B56">
              <w:t>TDL-C 300ns </w:t>
            </w:r>
          </w:p>
        </w:tc>
      </w:tr>
      <w:tr w:rsidR="00DE1B56" w:rsidRPr="00DE1B56" w14:paraId="17E92ED9"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7EC17F05" w14:textId="77777777" w:rsidR="00DE1B56" w:rsidRPr="00DE1B56" w:rsidRDefault="00DE1B56" w:rsidP="00DE1B56">
            <w:pPr>
              <w:overflowPunct/>
              <w:autoSpaceDE/>
              <w:autoSpaceDN/>
              <w:adjustRightInd/>
              <w:spacing w:after="0"/>
              <w:rPr>
                <w:sz w:val="24"/>
                <w:szCs w:val="24"/>
              </w:rPr>
            </w:pPr>
            <w:r w:rsidRPr="00DE1B56">
              <w:t>UE speed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6032CCD7" w14:textId="77777777" w:rsidR="00DE1B56" w:rsidRPr="00DE1B56" w:rsidRDefault="00DE1B56" w:rsidP="00DE1B56">
            <w:pPr>
              <w:overflowPunct/>
              <w:autoSpaceDE/>
              <w:autoSpaceDN/>
              <w:adjustRightInd/>
              <w:spacing w:after="0"/>
              <w:rPr>
                <w:sz w:val="24"/>
                <w:szCs w:val="24"/>
              </w:rPr>
            </w:pPr>
            <w:r w:rsidRPr="00DE1B56">
              <w:t>3km/h </w:t>
            </w:r>
          </w:p>
        </w:tc>
      </w:tr>
      <w:tr w:rsidR="00DE1B56" w:rsidRPr="00DE1B56" w14:paraId="72A026BB"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2DF947B3" w14:textId="77777777" w:rsidR="00DE1B56" w:rsidRPr="00DE1B56" w:rsidRDefault="00DE1B56" w:rsidP="00DE1B56">
            <w:pPr>
              <w:overflowPunct/>
              <w:autoSpaceDE/>
              <w:autoSpaceDN/>
              <w:adjustRightInd/>
              <w:spacing w:after="0"/>
              <w:rPr>
                <w:sz w:val="24"/>
                <w:szCs w:val="24"/>
              </w:rPr>
            </w:pPr>
            <w:r w:rsidRPr="00DE1B56">
              <w:t>Number of Tx antennas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4F4058EC" w14:textId="77777777" w:rsidR="00DE1B56" w:rsidRPr="00DE1B56" w:rsidRDefault="00DE1B56" w:rsidP="00DE1B56">
            <w:pPr>
              <w:overflowPunct/>
              <w:autoSpaceDE/>
              <w:autoSpaceDN/>
              <w:adjustRightInd/>
              <w:spacing w:after="0"/>
              <w:rPr>
                <w:sz w:val="24"/>
                <w:szCs w:val="24"/>
              </w:rPr>
            </w:pPr>
            <w:r w:rsidRPr="00DE1B56">
              <w:t>1 </w:t>
            </w:r>
          </w:p>
        </w:tc>
      </w:tr>
      <w:tr w:rsidR="00DE1B56" w:rsidRPr="00DE1B56" w14:paraId="4D75098B"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04FABB57" w14:textId="77777777" w:rsidR="00DE1B56" w:rsidRPr="00DE1B56" w:rsidRDefault="00DE1B56" w:rsidP="00DE1B56">
            <w:pPr>
              <w:overflowPunct/>
              <w:autoSpaceDE/>
              <w:autoSpaceDN/>
              <w:adjustRightInd/>
              <w:spacing w:after="0"/>
              <w:rPr>
                <w:sz w:val="24"/>
                <w:szCs w:val="24"/>
              </w:rPr>
            </w:pPr>
            <w:r w:rsidRPr="00DE1B56">
              <w:t>Number of Rx antennas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21F19F32" w14:textId="77777777" w:rsidR="00DE1B56" w:rsidRPr="00DE1B56" w:rsidRDefault="00DE1B56" w:rsidP="00DE1B56">
            <w:pPr>
              <w:overflowPunct/>
              <w:autoSpaceDE/>
              <w:autoSpaceDN/>
              <w:adjustRightInd/>
              <w:spacing w:after="0"/>
              <w:rPr>
                <w:sz w:val="24"/>
                <w:szCs w:val="24"/>
              </w:rPr>
            </w:pPr>
            <w:r w:rsidRPr="00DE1B56">
              <w:t>4 </w:t>
            </w:r>
          </w:p>
        </w:tc>
      </w:tr>
      <w:tr w:rsidR="00DE1B56" w:rsidRPr="00DE1B56" w14:paraId="23ED8B61"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1DFC052C" w14:textId="77777777" w:rsidR="00DE1B56" w:rsidRPr="00DE1B56" w:rsidRDefault="00DE1B56" w:rsidP="00DE1B56">
            <w:pPr>
              <w:overflowPunct/>
              <w:autoSpaceDE/>
              <w:autoSpaceDN/>
              <w:adjustRightInd/>
              <w:spacing w:after="0"/>
              <w:rPr>
                <w:sz w:val="24"/>
                <w:szCs w:val="24"/>
              </w:rPr>
            </w:pPr>
            <w:r w:rsidRPr="00DE1B56">
              <w:t>DMRS config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685F1D22" w14:textId="77777777" w:rsidR="00DE1B56" w:rsidRPr="00DE1B56" w:rsidRDefault="00DE1B56" w:rsidP="00DE1B56">
            <w:pPr>
              <w:overflowPunct/>
              <w:autoSpaceDE/>
              <w:autoSpaceDN/>
              <w:adjustRightInd/>
              <w:spacing w:after="0"/>
              <w:rPr>
                <w:sz w:val="24"/>
                <w:szCs w:val="24"/>
              </w:rPr>
            </w:pPr>
            <w:r w:rsidRPr="00DE1B56">
              <w:t>Low PAPR sequence type 2, 2 symbols </w:t>
            </w:r>
          </w:p>
        </w:tc>
      </w:tr>
      <w:tr w:rsidR="00DE1B56" w:rsidRPr="00DE1B56" w14:paraId="2FD5976E"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6B08BC89" w14:textId="77777777" w:rsidR="00DE1B56" w:rsidRPr="00DE1B56" w:rsidRDefault="00DE1B56" w:rsidP="00DE1B56">
            <w:pPr>
              <w:overflowPunct/>
              <w:autoSpaceDE/>
              <w:autoSpaceDN/>
              <w:adjustRightInd/>
              <w:spacing w:after="0"/>
              <w:rPr>
                <w:sz w:val="24"/>
                <w:szCs w:val="24"/>
              </w:rPr>
            </w:pPr>
            <w:r w:rsidRPr="00DE1B56">
              <w:t>Waveform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4935CBBB" w14:textId="77777777" w:rsidR="00DE1B56" w:rsidRPr="00DE1B56" w:rsidRDefault="00DE1B56" w:rsidP="00DE1B56">
            <w:pPr>
              <w:overflowPunct/>
              <w:autoSpaceDE/>
              <w:autoSpaceDN/>
              <w:adjustRightInd/>
              <w:spacing w:after="0"/>
              <w:rPr>
                <w:sz w:val="24"/>
                <w:szCs w:val="24"/>
              </w:rPr>
            </w:pPr>
            <w:r w:rsidRPr="00DE1B56">
              <w:t>DFT-S-OFDM </w:t>
            </w:r>
          </w:p>
        </w:tc>
      </w:tr>
      <w:tr w:rsidR="00DE1B56" w:rsidRPr="00DE1B56" w14:paraId="0B5F519A" w14:textId="77777777" w:rsidTr="1BEB324C">
        <w:tc>
          <w:tcPr>
            <w:tcW w:w="3255"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301F3047" w14:textId="77777777" w:rsidR="00DE1B56" w:rsidRPr="00DE1B56" w:rsidRDefault="00DE1B56" w:rsidP="00DE1B56">
            <w:pPr>
              <w:overflowPunct/>
              <w:autoSpaceDE/>
              <w:autoSpaceDN/>
              <w:adjustRightInd/>
              <w:spacing w:after="0"/>
              <w:rPr>
                <w:sz w:val="24"/>
                <w:szCs w:val="24"/>
              </w:rPr>
            </w:pPr>
            <w:r w:rsidRPr="00DE1B56">
              <w:t>HARQ config </w:t>
            </w:r>
          </w:p>
        </w:tc>
        <w:tc>
          <w:tcPr>
            <w:tcW w:w="4815" w:type="dxa"/>
            <w:tcBorders>
              <w:top w:val="nil"/>
              <w:left w:val="nil"/>
              <w:bottom w:val="single" w:sz="6" w:space="0" w:color="000000" w:themeColor="text1"/>
              <w:right w:val="single" w:sz="6" w:space="0" w:color="000000" w:themeColor="text1"/>
            </w:tcBorders>
            <w:shd w:val="clear" w:color="auto" w:fill="auto"/>
            <w:hideMark/>
          </w:tcPr>
          <w:p w14:paraId="378BDB0D" w14:textId="77777777" w:rsidR="00DE1B56" w:rsidRPr="00DE1B56" w:rsidRDefault="00DE1B56" w:rsidP="00DE1B56">
            <w:pPr>
              <w:overflowPunct/>
              <w:autoSpaceDE/>
              <w:autoSpaceDN/>
              <w:adjustRightInd/>
              <w:spacing w:after="0"/>
              <w:rPr>
                <w:sz w:val="24"/>
                <w:szCs w:val="24"/>
              </w:rPr>
            </w:pPr>
            <w:r w:rsidRPr="00DE1B56">
              <w:t>No retransmissions </w:t>
            </w:r>
          </w:p>
        </w:tc>
      </w:tr>
      <w:tr w:rsidR="00DE1B56" w:rsidRPr="00DE1B56" w14:paraId="0F9CDA73" w14:textId="77777777" w:rsidTr="1BEB324C">
        <w:tc>
          <w:tcPr>
            <w:tcW w:w="3255"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62CA262F" w14:textId="4F131AC3" w:rsidR="00DE1B56" w:rsidRPr="00DE1B56" w:rsidRDefault="00DE1B56" w:rsidP="00DE1B56">
            <w:pPr>
              <w:overflowPunct/>
              <w:autoSpaceDE/>
              <w:autoSpaceDN/>
              <w:adjustRightInd/>
              <w:spacing w:after="0"/>
              <w:rPr>
                <w:sz w:val="24"/>
                <w:szCs w:val="24"/>
              </w:rPr>
            </w:pPr>
            <w:r>
              <w:t xml:space="preserve">Number of </w:t>
            </w:r>
            <w:r w:rsidRPr="00DE1B56">
              <w:t>PRBs </w:t>
            </w:r>
          </w:p>
        </w:tc>
        <w:tc>
          <w:tcPr>
            <w:tcW w:w="4815" w:type="dxa"/>
            <w:tcBorders>
              <w:top w:val="single" w:sz="6" w:space="0" w:color="000000" w:themeColor="text1"/>
              <w:left w:val="nil"/>
              <w:bottom w:val="single" w:sz="4" w:space="0" w:color="auto"/>
              <w:right w:val="single" w:sz="6" w:space="0" w:color="000000" w:themeColor="text1"/>
            </w:tcBorders>
            <w:shd w:val="clear" w:color="auto" w:fill="auto"/>
            <w:hideMark/>
          </w:tcPr>
          <w:p w14:paraId="0027BD7B" w14:textId="31B7F73E" w:rsidR="00DE1B56" w:rsidRPr="00DE1B56" w:rsidRDefault="00DE1B56" w:rsidP="00DE1B56">
            <w:pPr>
              <w:overflowPunct/>
              <w:autoSpaceDE/>
              <w:autoSpaceDN/>
              <w:adjustRightInd/>
              <w:spacing w:after="0"/>
              <w:rPr>
                <w:sz w:val="24"/>
                <w:szCs w:val="24"/>
              </w:rPr>
            </w:pPr>
            <w:r w:rsidRPr="00DE1B56">
              <w:t>2,</w:t>
            </w:r>
            <w:r w:rsidR="00E117E5">
              <w:t xml:space="preserve"> </w:t>
            </w:r>
            <w:r w:rsidRPr="00DE1B56">
              <w:t>4,</w:t>
            </w:r>
            <w:r w:rsidR="00E117E5">
              <w:t xml:space="preserve"> </w:t>
            </w:r>
            <w:r w:rsidRPr="00DE1B56">
              <w:t>8,</w:t>
            </w:r>
            <w:r w:rsidR="00E117E5">
              <w:t xml:space="preserve"> </w:t>
            </w:r>
            <w:r w:rsidRPr="00DE1B56">
              <w:t>16,</w:t>
            </w:r>
            <w:r w:rsidR="00E117E5">
              <w:t xml:space="preserve"> </w:t>
            </w:r>
            <w:r w:rsidRPr="00DE1B56">
              <w:t>32,</w:t>
            </w:r>
            <w:r w:rsidR="00E117E5">
              <w:t xml:space="preserve"> </w:t>
            </w:r>
            <w:r w:rsidRPr="00DE1B56">
              <w:t>64 </w:t>
            </w:r>
          </w:p>
        </w:tc>
      </w:tr>
      <w:tr w:rsidR="00E117E5" w:rsidRPr="00DE1B56" w14:paraId="1CCEA166" w14:textId="77777777" w:rsidTr="1BEB324C">
        <w:tc>
          <w:tcPr>
            <w:tcW w:w="3255" w:type="dxa"/>
            <w:tcBorders>
              <w:top w:val="single" w:sz="4" w:space="0" w:color="auto"/>
              <w:left w:val="single" w:sz="6" w:space="0" w:color="000000" w:themeColor="text1"/>
              <w:bottom w:val="single" w:sz="4" w:space="0" w:color="auto"/>
              <w:right w:val="single" w:sz="6" w:space="0" w:color="000000" w:themeColor="text1"/>
            </w:tcBorders>
            <w:shd w:val="clear" w:color="auto" w:fill="auto"/>
          </w:tcPr>
          <w:p w14:paraId="192D3C3D" w14:textId="0A3230BB" w:rsidR="00E117E5" w:rsidRDefault="00185A66" w:rsidP="00DE1B56">
            <w:pPr>
              <w:overflowPunct/>
              <w:autoSpaceDE/>
              <w:autoSpaceDN/>
              <w:adjustRightInd/>
              <w:spacing w:after="0"/>
            </w:pPr>
            <w:r>
              <w:t>Coding rates</w:t>
            </w:r>
          </w:p>
        </w:tc>
        <w:tc>
          <w:tcPr>
            <w:tcW w:w="4815" w:type="dxa"/>
            <w:tcBorders>
              <w:top w:val="single" w:sz="4" w:space="0" w:color="auto"/>
              <w:left w:val="nil"/>
              <w:bottom w:val="single" w:sz="4" w:space="0" w:color="auto"/>
              <w:right w:val="single" w:sz="6" w:space="0" w:color="000000" w:themeColor="text1"/>
            </w:tcBorders>
            <w:shd w:val="clear" w:color="auto" w:fill="auto"/>
          </w:tcPr>
          <w:p w14:paraId="776C9CF7" w14:textId="709E2D3B" w:rsidR="00E117E5" w:rsidRPr="00DE1B56" w:rsidRDefault="5953AA03" w:rsidP="1BEB324C">
            <w:pPr>
              <w:overflowPunct/>
              <w:autoSpaceDE/>
              <w:autoSpaceDN/>
              <w:adjustRightInd/>
              <w:spacing w:after="0"/>
            </w:pPr>
            <w:r w:rsidRPr="1BEB324C">
              <w:t>1/8, 1/4, 1/3, 1/2, 2/3</w:t>
            </w:r>
          </w:p>
        </w:tc>
      </w:tr>
      <w:tr w:rsidR="00185A66" w:rsidRPr="00DE1B56" w14:paraId="711BA676" w14:textId="77777777" w:rsidTr="1BEB324C">
        <w:tc>
          <w:tcPr>
            <w:tcW w:w="3255" w:type="dxa"/>
            <w:tcBorders>
              <w:top w:val="single" w:sz="4" w:space="0" w:color="auto"/>
              <w:left w:val="single" w:sz="6" w:space="0" w:color="000000" w:themeColor="text1"/>
              <w:bottom w:val="single" w:sz="4" w:space="0" w:color="auto"/>
              <w:right w:val="single" w:sz="6" w:space="0" w:color="000000" w:themeColor="text1"/>
            </w:tcBorders>
            <w:shd w:val="clear" w:color="auto" w:fill="auto"/>
          </w:tcPr>
          <w:p w14:paraId="63253A16" w14:textId="66FB0B37" w:rsidR="00185A66" w:rsidRDefault="00185A66" w:rsidP="00185A66">
            <w:pPr>
              <w:overflowPunct/>
              <w:autoSpaceDE/>
              <w:autoSpaceDN/>
              <w:adjustRightInd/>
              <w:spacing w:after="0"/>
            </w:pPr>
            <w:r>
              <w:t>Channel</w:t>
            </w:r>
          </w:p>
        </w:tc>
        <w:tc>
          <w:tcPr>
            <w:tcW w:w="4815" w:type="dxa"/>
            <w:tcBorders>
              <w:top w:val="single" w:sz="4" w:space="0" w:color="auto"/>
              <w:left w:val="nil"/>
              <w:bottom w:val="single" w:sz="4" w:space="0" w:color="auto"/>
              <w:right w:val="single" w:sz="6" w:space="0" w:color="000000" w:themeColor="text1"/>
            </w:tcBorders>
            <w:shd w:val="clear" w:color="auto" w:fill="auto"/>
          </w:tcPr>
          <w:p w14:paraId="26324206" w14:textId="7B465EC7" w:rsidR="00185A66" w:rsidRDefault="00185A66" w:rsidP="00185A66">
            <w:pPr>
              <w:overflowPunct/>
              <w:autoSpaceDE/>
              <w:autoSpaceDN/>
              <w:adjustRightInd/>
              <w:spacing w:after="0"/>
            </w:pPr>
            <w:r>
              <w:t>PUSCH, 14 OFDM symbols</w:t>
            </w:r>
          </w:p>
        </w:tc>
      </w:tr>
      <w:tr w:rsidR="00185A66" w:rsidRPr="00DE1B56" w14:paraId="3A420754" w14:textId="77777777" w:rsidTr="1BEB324C">
        <w:tc>
          <w:tcPr>
            <w:tcW w:w="3255" w:type="dxa"/>
            <w:tcBorders>
              <w:top w:val="single" w:sz="4" w:space="0" w:color="auto"/>
              <w:left w:val="single" w:sz="6" w:space="0" w:color="000000" w:themeColor="text1"/>
              <w:bottom w:val="single" w:sz="4" w:space="0" w:color="auto"/>
              <w:right w:val="single" w:sz="6" w:space="0" w:color="000000" w:themeColor="text1"/>
            </w:tcBorders>
            <w:shd w:val="clear" w:color="auto" w:fill="auto"/>
          </w:tcPr>
          <w:p w14:paraId="56B092CA" w14:textId="30D3FC19" w:rsidR="00185A66" w:rsidRDefault="00185A66" w:rsidP="00185A66">
            <w:pPr>
              <w:overflowPunct/>
              <w:autoSpaceDE/>
              <w:autoSpaceDN/>
              <w:adjustRightInd/>
              <w:spacing w:after="0"/>
            </w:pPr>
            <w:r>
              <w:t>Frequency hopping</w:t>
            </w:r>
          </w:p>
        </w:tc>
        <w:tc>
          <w:tcPr>
            <w:tcW w:w="4815" w:type="dxa"/>
            <w:tcBorders>
              <w:top w:val="single" w:sz="4" w:space="0" w:color="auto"/>
              <w:left w:val="nil"/>
              <w:bottom w:val="single" w:sz="4" w:space="0" w:color="auto"/>
              <w:right w:val="single" w:sz="6" w:space="0" w:color="000000" w:themeColor="text1"/>
            </w:tcBorders>
            <w:shd w:val="clear" w:color="auto" w:fill="auto"/>
          </w:tcPr>
          <w:p w14:paraId="4EFC25C6" w14:textId="42EDDBC7" w:rsidR="00185A66" w:rsidRDefault="00185A66" w:rsidP="00185A66">
            <w:pPr>
              <w:overflowPunct/>
              <w:autoSpaceDE/>
              <w:autoSpaceDN/>
              <w:adjustRightInd/>
              <w:spacing w:after="0"/>
            </w:pPr>
            <w:r>
              <w:t>No</w:t>
            </w:r>
          </w:p>
        </w:tc>
      </w:tr>
      <w:tr w:rsidR="00185A66" w:rsidRPr="00DE1B56" w14:paraId="3262588F" w14:textId="77777777" w:rsidTr="1BEB324C">
        <w:tc>
          <w:tcPr>
            <w:tcW w:w="3255" w:type="dxa"/>
            <w:tcBorders>
              <w:top w:val="single" w:sz="4" w:space="0" w:color="auto"/>
              <w:left w:val="single" w:sz="6" w:space="0" w:color="000000" w:themeColor="text1"/>
              <w:bottom w:val="single" w:sz="4" w:space="0" w:color="auto"/>
              <w:right w:val="single" w:sz="6" w:space="0" w:color="000000" w:themeColor="text1"/>
            </w:tcBorders>
            <w:shd w:val="clear" w:color="auto" w:fill="auto"/>
          </w:tcPr>
          <w:p w14:paraId="793B1232" w14:textId="3A152DB8" w:rsidR="00185A66" w:rsidRDefault="00185A66" w:rsidP="00185A66">
            <w:pPr>
              <w:overflowPunct/>
              <w:autoSpaceDE/>
              <w:autoSpaceDN/>
              <w:adjustRightInd/>
              <w:spacing w:after="0"/>
            </w:pPr>
            <w:r>
              <w:t>BLER</w:t>
            </w:r>
          </w:p>
        </w:tc>
        <w:tc>
          <w:tcPr>
            <w:tcW w:w="4815" w:type="dxa"/>
            <w:tcBorders>
              <w:top w:val="single" w:sz="4" w:space="0" w:color="auto"/>
              <w:left w:val="nil"/>
              <w:bottom w:val="single" w:sz="4" w:space="0" w:color="auto"/>
              <w:right w:val="single" w:sz="6" w:space="0" w:color="000000" w:themeColor="text1"/>
            </w:tcBorders>
            <w:shd w:val="clear" w:color="auto" w:fill="auto"/>
          </w:tcPr>
          <w:p w14:paraId="6A35F0C3" w14:textId="5987D02C" w:rsidR="00185A66" w:rsidRDefault="00185A66" w:rsidP="00185A66">
            <w:pPr>
              <w:overflowPunct/>
              <w:autoSpaceDE/>
              <w:autoSpaceDN/>
              <w:adjustRightInd/>
              <w:spacing w:after="0"/>
            </w:pPr>
            <w:r>
              <w:t>10%</w:t>
            </w:r>
          </w:p>
        </w:tc>
      </w:tr>
    </w:tbl>
    <w:p w14:paraId="08C544E0" w14:textId="2EE41A1C" w:rsidR="00516F11" w:rsidRDefault="00516F11" w:rsidP="00516F11">
      <w:pPr>
        <w:rPr>
          <w:b/>
          <w:bCs/>
        </w:rPr>
      </w:pPr>
    </w:p>
    <w:p w14:paraId="4505635A" w14:textId="19DE9E7A" w:rsidR="002F1940" w:rsidRDefault="00B97703" w:rsidP="00AA7654">
      <w:pPr>
        <w:pStyle w:val="Heading1"/>
        <w:rPr>
          <w:szCs w:val="36"/>
        </w:rPr>
      </w:pPr>
      <w:r w:rsidRPr="000F6242">
        <w:rPr>
          <w:szCs w:val="36"/>
        </w:rPr>
        <w:lastRenderedPageBreak/>
        <w:t>3</w:t>
      </w:r>
      <w:r w:rsidR="002F1940">
        <w:rPr>
          <w:szCs w:val="36"/>
        </w:rPr>
        <w:tab/>
      </w:r>
      <w:bookmarkStart w:id="4" w:name="OLE_LINK53"/>
      <w:bookmarkStart w:id="5" w:name="OLE_LINK54"/>
      <w:r w:rsidR="00AA7654">
        <w:rPr>
          <w:szCs w:val="36"/>
        </w:rPr>
        <w:t>Conclusion</w:t>
      </w:r>
    </w:p>
    <w:p w14:paraId="1E366CBE" w14:textId="6B0036A9" w:rsidR="00DB1E50" w:rsidRDefault="00FE482F" w:rsidP="00DB1E50">
      <w:r>
        <w:t>In this paper we propose simulation assumptions for studying the BS receiver performance for pi/2 BPSK with spectrum shaping. It covers the following proposals:</w:t>
      </w:r>
    </w:p>
    <w:p w14:paraId="1C3F59C8" w14:textId="57486EC6" w:rsidR="00185A66" w:rsidRDefault="5DF1E1F6" w:rsidP="1BEB324C">
      <w:pPr>
        <w:rPr>
          <w:i/>
          <w:iCs/>
        </w:rPr>
      </w:pPr>
      <w:r w:rsidRPr="1BEB324C">
        <w:rPr>
          <w:b/>
          <w:bCs/>
          <w:i/>
          <w:iCs/>
        </w:rPr>
        <w:t>Proposal 1:</w:t>
      </w:r>
      <w:r w:rsidRPr="1BEB324C">
        <w:rPr>
          <w:b/>
          <w:bCs/>
        </w:rPr>
        <w:t xml:space="preserve"> </w:t>
      </w:r>
      <w:r w:rsidRPr="1BEB324C">
        <w:rPr>
          <w:i/>
          <w:iCs/>
        </w:rPr>
        <w:t>Take TR 38.83</w:t>
      </w:r>
      <w:r w:rsidR="6D131C15" w:rsidRPr="1BEB324C">
        <w:rPr>
          <w:i/>
          <w:iCs/>
        </w:rPr>
        <w:t>0</w:t>
      </w:r>
      <w:r w:rsidRPr="1BEB324C">
        <w:rPr>
          <w:i/>
          <w:iCs/>
        </w:rPr>
        <w:t>, Annex A.1 as the starting point for defining link level assumptions for link level s</w:t>
      </w:r>
      <w:r w:rsidR="33CA4E83" w:rsidRPr="1BEB324C">
        <w:rPr>
          <w:i/>
          <w:iCs/>
        </w:rPr>
        <w:t>imulations</w:t>
      </w:r>
    </w:p>
    <w:p w14:paraId="45640E3F" w14:textId="77777777" w:rsidR="00185A66" w:rsidRDefault="00185A66" w:rsidP="00185A66">
      <w:pPr>
        <w:rPr>
          <w:i/>
          <w:iCs/>
        </w:rPr>
      </w:pPr>
      <w:r w:rsidRPr="1A26EA31">
        <w:rPr>
          <w:b/>
          <w:bCs/>
          <w:i/>
          <w:iCs/>
        </w:rPr>
        <w:t>Proposal 2:</w:t>
      </w:r>
      <w:r w:rsidRPr="1A26EA31">
        <w:rPr>
          <w:b/>
          <w:bCs/>
        </w:rPr>
        <w:t xml:space="preserve"> </w:t>
      </w:r>
      <w:r w:rsidRPr="1A26EA31">
        <w:rPr>
          <w:i/>
          <w:iCs/>
        </w:rPr>
        <w:t>Select parameters shown in Table 1 for pi/2 BPSK -related link simulations.</w:t>
      </w:r>
    </w:p>
    <w:p w14:paraId="2A836765" w14:textId="77777777" w:rsidR="00185A66" w:rsidRDefault="00185A66" w:rsidP="00185A66">
      <w:pPr>
        <w:rPr>
          <w:i/>
          <w:iCs/>
        </w:rPr>
      </w:pPr>
      <w:r w:rsidRPr="1A26EA31">
        <w:rPr>
          <w:b/>
          <w:bCs/>
          <w:i/>
          <w:iCs/>
        </w:rPr>
        <w:t>Proposal 3:</w:t>
      </w:r>
      <w:r w:rsidRPr="1A26EA31">
        <w:rPr>
          <w:b/>
          <w:bCs/>
        </w:rPr>
        <w:t xml:space="preserve"> </w:t>
      </w:r>
      <w:r w:rsidRPr="1A26EA31">
        <w:rPr>
          <w:i/>
          <w:iCs/>
        </w:rPr>
        <w:t>Companies should report the shaping filter used in the simulations.</w:t>
      </w:r>
    </w:p>
    <w:p w14:paraId="4FEB7888" w14:textId="6EDE6B24" w:rsidR="00AA7654" w:rsidRDefault="00AA7654" w:rsidP="00AA7654">
      <w:pPr>
        <w:pStyle w:val="Heading1"/>
      </w:pPr>
      <w:r>
        <w:t xml:space="preserve">4 </w:t>
      </w:r>
      <w:r>
        <w:tab/>
        <w:t>References</w:t>
      </w:r>
    </w:p>
    <w:p w14:paraId="197CAB7D" w14:textId="13490344" w:rsidR="00290FCD" w:rsidRDefault="00290FCD" w:rsidP="00290FCD">
      <w:pPr>
        <w:pStyle w:val="ListParagraph"/>
        <w:numPr>
          <w:ilvl w:val="0"/>
          <w:numId w:val="10"/>
        </w:numPr>
        <w:overflowPunct/>
        <w:autoSpaceDE/>
        <w:autoSpaceDN/>
        <w:adjustRightInd/>
        <w:spacing w:after="0"/>
        <w:textAlignment w:val="auto"/>
        <w:rPr>
          <w:lang w:val="en-US"/>
        </w:rPr>
      </w:pPr>
      <w:bookmarkStart w:id="6" w:name="_Ref67429389"/>
      <w:r>
        <w:rPr>
          <w:lang w:val="en-US"/>
        </w:rPr>
        <w:t>RP-210910</w:t>
      </w:r>
      <w:r w:rsidR="00DE1B56">
        <w:rPr>
          <w:lang w:val="en-US"/>
        </w:rPr>
        <w:t>, “</w:t>
      </w:r>
      <w:r w:rsidRPr="00DE1B56">
        <w:rPr>
          <w:i/>
          <w:iCs/>
          <w:lang w:val="en-US"/>
        </w:rPr>
        <w:t>Optimizations of pi/2 BPSK uplink power in NR</w:t>
      </w:r>
      <w:bookmarkEnd w:id="6"/>
      <w:r w:rsidR="00DE1B56">
        <w:rPr>
          <w:lang w:val="en-US"/>
        </w:rPr>
        <w:t>”</w:t>
      </w:r>
      <w:r>
        <w:rPr>
          <w:lang w:val="en-US"/>
        </w:rPr>
        <w:t>, Moderator (Huawei)</w:t>
      </w:r>
    </w:p>
    <w:p w14:paraId="5A28592C" w14:textId="1C961AD2" w:rsidR="00290FCD" w:rsidRDefault="00BD1D1C" w:rsidP="00290FCD">
      <w:pPr>
        <w:pStyle w:val="ListParagraph"/>
        <w:numPr>
          <w:ilvl w:val="0"/>
          <w:numId w:val="10"/>
        </w:numPr>
        <w:overflowPunct/>
        <w:autoSpaceDE/>
        <w:autoSpaceDN/>
        <w:adjustRightInd/>
        <w:spacing w:after="0"/>
        <w:textAlignment w:val="auto"/>
        <w:rPr>
          <w:lang w:val="en-US"/>
        </w:rPr>
      </w:pPr>
      <w:r w:rsidRPr="00BD1D1C">
        <w:rPr>
          <w:lang w:val="en-US"/>
        </w:rPr>
        <w:t>R4-2109741</w:t>
      </w:r>
      <w:r w:rsidR="2C86B031" w:rsidRPr="1BEB324C">
        <w:rPr>
          <w:lang w:val="en-US"/>
        </w:rPr>
        <w:t>, “</w:t>
      </w:r>
      <w:r w:rsidR="2C86B031" w:rsidRPr="1BEB324C">
        <w:rPr>
          <w:i/>
          <w:iCs/>
          <w:lang w:val="en-US"/>
        </w:rPr>
        <w:t>Receiver performance for pi/2 BPSK with spectral shaping</w:t>
      </w:r>
      <w:r w:rsidR="2C86B031" w:rsidRPr="1BEB324C">
        <w:rPr>
          <w:lang w:val="en-US"/>
        </w:rPr>
        <w:t>”, Nokia</w:t>
      </w:r>
    </w:p>
    <w:p w14:paraId="0BBAD674" w14:textId="5BDCB442" w:rsidR="00DE1B56" w:rsidRPr="00DE1B56" w:rsidRDefault="00DE1B56" w:rsidP="00DE1B56">
      <w:pPr>
        <w:pStyle w:val="ListParagraph"/>
        <w:numPr>
          <w:ilvl w:val="0"/>
          <w:numId w:val="10"/>
        </w:numPr>
        <w:overflowPunct/>
        <w:autoSpaceDE/>
        <w:autoSpaceDN/>
        <w:adjustRightInd/>
        <w:spacing w:after="0"/>
        <w:textAlignment w:val="auto"/>
        <w:rPr>
          <w:lang w:val="en-US"/>
        </w:rPr>
      </w:pPr>
      <w:r w:rsidRPr="00DE1B56">
        <w:rPr>
          <w:lang w:val="en-US"/>
        </w:rPr>
        <w:t>TR 38.830, “</w:t>
      </w:r>
      <w:bookmarkEnd w:id="4"/>
      <w:bookmarkEnd w:id="5"/>
      <w:r w:rsidRPr="00DE1B56">
        <w:rPr>
          <w:i/>
          <w:iCs/>
          <w:lang w:val="en-US"/>
        </w:rPr>
        <w:t xml:space="preserve">Study on NR coverage enhancements”, </w:t>
      </w:r>
      <w:r w:rsidRPr="00DE1B56">
        <w:rPr>
          <w:lang w:val="en-US"/>
        </w:rPr>
        <w:t>3GPP</w:t>
      </w:r>
    </w:p>
    <w:p w14:paraId="65C124A9" w14:textId="5ECB92AE" w:rsidR="00290FCD" w:rsidRPr="00290FCD" w:rsidRDefault="00290FCD" w:rsidP="00290FCD">
      <w:pPr>
        <w:rPr>
          <w:lang w:val="en-US"/>
        </w:rPr>
      </w:pPr>
    </w:p>
    <w:sectPr w:rsidR="00290FCD"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7"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8"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13"/>
  </w:num>
  <w:num w:numId="3">
    <w:abstractNumId w:val="11"/>
  </w:num>
  <w:num w:numId="4">
    <w:abstractNumId w:val="10"/>
  </w:num>
  <w:num w:numId="5">
    <w:abstractNumId w:val="4"/>
  </w:num>
  <w:num w:numId="6">
    <w:abstractNumId w:val="8"/>
  </w:num>
  <w:num w:numId="7">
    <w:abstractNumId w:val="3"/>
  </w:num>
  <w:num w:numId="8">
    <w:abstractNumId w:val="0"/>
  </w:num>
  <w:num w:numId="9">
    <w:abstractNumId w:val="1"/>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9"/>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83D4C"/>
    <w:rsid w:val="00097E6A"/>
    <w:rsid w:val="000A3A69"/>
    <w:rsid w:val="000D64DA"/>
    <w:rsid w:val="000F6242"/>
    <w:rsid w:val="00125E41"/>
    <w:rsid w:val="00130FC6"/>
    <w:rsid w:val="00145F43"/>
    <w:rsid w:val="00184661"/>
    <w:rsid w:val="00185A66"/>
    <w:rsid w:val="00191E56"/>
    <w:rsid w:val="001C0474"/>
    <w:rsid w:val="001E4A46"/>
    <w:rsid w:val="002256B7"/>
    <w:rsid w:val="00245706"/>
    <w:rsid w:val="00282820"/>
    <w:rsid w:val="00283DE9"/>
    <w:rsid w:val="00290FCD"/>
    <w:rsid w:val="002F1940"/>
    <w:rsid w:val="00322F82"/>
    <w:rsid w:val="00330EDF"/>
    <w:rsid w:val="00335D84"/>
    <w:rsid w:val="00335F01"/>
    <w:rsid w:val="00345878"/>
    <w:rsid w:val="0037077B"/>
    <w:rsid w:val="00371E8B"/>
    <w:rsid w:val="00383545"/>
    <w:rsid w:val="00404567"/>
    <w:rsid w:val="00433500"/>
    <w:rsid w:val="00433F71"/>
    <w:rsid w:val="00440D43"/>
    <w:rsid w:val="00470A62"/>
    <w:rsid w:val="004866C4"/>
    <w:rsid w:val="004976F8"/>
    <w:rsid w:val="004E3939"/>
    <w:rsid w:val="00516F11"/>
    <w:rsid w:val="005577FD"/>
    <w:rsid w:val="005B22E2"/>
    <w:rsid w:val="005B5B24"/>
    <w:rsid w:val="005C1F2D"/>
    <w:rsid w:val="005F5F41"/>
    <w:rsid w:val="00603206"/>
    <w:rsid w:val="006115FB"/>
    <w:rsid w:val="006162E0"/>
    <w:rsid w:val="00687B49"/>
    <w:rsid w:val="00690824"/>
    <w:rsid w:val="00692082"/>
    <w:rsid w:val="006A1870"/>
    <w:rsid w:val="006A54D5"/>
    <w:rsid w:val="007120E6"/>
    <w:rsid w:val="00726F38"/>
    <w:rsid w:val="00760D8D"/>
    <w:rsid w:val="00763CC3"/>
    <w:rsid w:val="00772612"/>
    <w:rsid w:val="00775EC5"/>
    <w:rsid w:val="007850E1"/>
    <w:rsid w:val="007910A7"/>
    <w:rsid w:val="007A7019"/>
    <w:rsid w:val="007B2FB8"/>
    <w:rsid w:val="007F4F92"/>
    <w:rsid w:val="00821D70"/>
    <w:rsid w:val="0083385F"/>
    <w:rsid w:val="008830CA"/>
    <w:rsid w:val="008A1851"/>
    <w:rsid w:val="008D772F"/>
    <w:rsid w:val="00914506"/>
    <w:rsid w:val="00951280"/>
    <w:rsid w:val="00957F6C"/>
    <w:rsid w:val="00975356"/>
    <w:rsid w:val="00990F72"/>
    <w:rsid w:val="0099764C"/>
    <w:rsid w:val="009D1A1C"/>
    <w:rsid w:val="009F047D"/>
    <w:rsid w:val="00A138D6"/>
    <w:rsid w:val="00A74629"/>
    <w:rsid w:val="00A91D71"/>
    <w:rsid w:val="00AA7654"/>
    <w:rsid w:val="00AC67A6"/>
    <w:rsid w:val="00AD76AA"/>
    <w:rsid w:val="00AD79A1"/>
    <w:rsid w:val="00B51583"/>
    <w:rsid w:val="00B56B9A"/>
    <w:rsid w:val="00B66A7B"/>
    <w:rsid w:val="00B83FC7"/>
    <w:rsid w:val="00B87E60"/>
    <w:rsid w:val="00B97333"/>
    <w:rsid w:val="00B97703"/>
    <w:rsid w:val="00BD1D1C"/>
    <w:rsid w:val="00C507A6"/>
    <w:rsid w:val="00CB71C4"/>
    <w:rsid w:val="00CC07B6"/>
    <w:rsid w:val="00CC4C20"/>
    <w:rsid w:val="00CD0013"/>
    <w:rsid w:val="00CF6087"/>
    <w:rsid w:val="00D27D6D"/>
    <w:rsid w:val="00D4385C"/>
    <w:rsid w:val="00D55F7A"/>
    <w:rsid w:val="00DA08B2"/>
    <w:rsid w:val="00DB1E50"/>
    <w:rsid w:val="00DE1B56"/>
    <w:rsid w:val="00DF22A4"/>
    <w:rsid w:val="00DF68AB"/>
    <w:rsid w:val="00E117E5"/>
    <w:rsid w:val="00E326AA"/>
    <w:rsid w:val="00E46562"/>
    <w:rsid w:val="00EE2A47"/>
    <w:rsid w:val="00F14ECC"/>
    <w:rsid w:val="00F17B25"/>
    <w:rsid w:val="00F35373"/>
    <w:rsid w:val="00F40395"/>
    <w:rsid w:val="00F41C10"/>
    <w:rsid w:val="00F42B43"/>
    <w:rsid w:val="00F53259"/>
    <w:rsid w:val="00F6297A"/>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89291573-0372-4DD3-957F-77D28835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F2B9A751-9B6B-4615-929C-24E91304E62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320</Words>
  <Characters>2594</Characters>
  <Application>Microsoft Office Word</Application>
  <DocSecurity>0</DocSecurity>
  <Lines>21</Lines>
  <Paragraphs>5</Paragraphs>
  <ScaleCrop>false</ScaleCrop>
  <Company>ETSI Sophia Antipolis</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2021-05-11T12:26:00Z</dcterms:created>
  <dcterms:modified xsi:type="dcterms:W3CDTF">2021-05-11T12:26:00Z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c8ee4e05-db8f-472f-b1d9-deb1aad9b517</vt:lpwstr>
  </property>
</Properties>
</file>